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Сметы на 202</w:t>
      </w:r>
      <w:r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 СНТ «Аквамарин»</w:t>
      </w:r>
    </w:p>
    <w:p>
      <w:pPr>
        <w:pStyle w:val="Normal"/>
        <w:rPr/>
      </w:pPr>
      <w:r>
        <w:rPr/>
      </w:r>
    </w:p>
    <w:tbl>
      <w:tblPr>
        <w:tblpPr w:vertAnchor="text" w:horzAnchor="text" w:leftFromText="180" w:rightFromText="180" w:tblpX="988" w:tblpY="1"/>
        <w:tblW w:w="796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5"/>
        <w:gridCol w:w="4896"/>
        <w:gridCol w:w="2424"/>
      </w:tblGrid>
      <w:tr>
        <w:trPr>
          <w:trHeight w:val="300" w:hRule="atLeast"/>
        </w:trPr>
        <w:tc>
          <w:tcPr>
            <w:tcW w:w="7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ПРОЕКТ Приходно - расходная смета СНТ "Аквамарин" на 2026 год</w:t>
            </w:r>
          </w:p>
        </w:tc>
      </w:tr>
      <w:tr>
        <w:trPr>
          <w:trHeight w:val="615" w:hRule="atLeast"/>
        </w:trPr>
        <w:tc>
          <w:tcPr>
            <w:tcW w:w="645" w:type="dxa"/>
            <w:tcBorders>
              <w:left w:val="single" w:sz="4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</w:rPr>
              <w:t>п/п</w:t>
            </w:r>
          </w:p>
        </w:tc>
        <w:tc>
          <w:tcPr>
            <w:tcW w:w="48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Наименование статей расхода</w:t>
            </w:r>
          </w:p>
        </w:tc>
        <w:tc>
          <w:tcPr>
            <w:tcW w:w="242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Сумма в руб.</w:t>
            </w:r>
          </w:p>
        </w:tc>
      </w:tr>
      <w:tr>
        <w:trPr>
          <w:trHeight w:val="6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DCE6F2" w:fill="EEECE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DCE6F2" w:fill="EEECE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Поступление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DCE6F2" w:fill="EEECE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ЧЛЕНСКИЕ ВЗНОСЫ (154 участка 1027,58 сот)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  <w:highlight w:val="yellow"/>
              </w:rPr>
            </w:pPr>
            <w:r>
              <w:rPr>
                <w:rFonts w:eastAsia="Times New Roman" w:cs="Times New Roman"/>
                <w:color w:val="000000"/>
              </w:rPr>
              <w:t>667 927,00 </w:t>
            </w:r>
          </w:p>
        </w:tc>
      </w:tr>
      <w:tr>
        <w:trPr>
          <w:trHeight w:val="6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DCE6F2" w:fill="EEECE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2.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DCE6F2" w:fill="EEECE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Расходы (ведение деятельности)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DCE6F2" w:fill="EEECE1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2.1.</w:t>
            </w:r>
          </w:p>
        </w:tc>
        <w:tc>
          <w:tcPr>
            <w:tcW w:w="489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Оплата труда (13 963 * 12 мес)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167 556,00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2.2.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Страховые взносы и взносы на травматизм</w:t>
            </w:r>
          </w:p>
        </w:tc>
        <w:tc>
          <w:tcPr>
            <w:tcW w:w="2424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50 602,00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2.3.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Бухгалтерские услуги (20 800* 12 мес)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249 600,00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2.4.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Расходы ГСМ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24 000,00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2.5.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Канцелярские принадлежности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10 000,00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2.6.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Услуги юриста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100 000,00</w:t>
            </w:r>
          </w:p>
        </w:tc>
      </w:tr>
      <w:tr>
        <w:trPr>
          <w:trHeight w:val="300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2.7.</w:t>
            </w:r>
          </w:p>
        </w:tc>
        <w:tc>
          <w:tcPr>
            <w:tcW w:w="48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Прочие расходы (услуги банка и др.)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50 000,00</w:t>
            </w:r>
          </w:p>
        </w:tc>
      </w:tr>
      <w:tr>
        <w:trPr>
          <w:trHeight w:val="315" w:hRule="atLeast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896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ИТОГО расходы:</w:t>
            </w:r>
          </w:p>
        </w:tc>
        <w:tc>
          <w:tcPr>
            <w:tcW w:w="2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 xml:space="preserve">651 758,00   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006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6"/>
      </w:tblGrid>
      <w:tr>
        <w:trPr>
          <w:trHeight w:val="945" w:hRule="atLeast"/>
        </w:trPr>
        <w:tc>
          <w:tcPr>
            <w:tcW w:w="900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Согласно требованиям закона Председатель должен получать заработную плату. Кроме должностных обязанностей председатель несёт ответственность в соответствии с законодательством. Помимо исполнения обязанностей, предусмотренных Уставом СНТ (председательство на собраниях, прием новых членов СНТ, отслеживание деятельности бухгалтерии, проведение финансовых операций от имени СНТ, контроль платежей, взаимодействие с структурами, заключение соглашений с подрядчиками, отслеживание состояния инфраструктуры и прочее), выдает справки, работает с должниками, решает оперативные вопросы и задачи, поступающие от жителей, осуществляет стратегическое планирование развития СНТ и взаимодействие с органами государственной власти, контрагентами.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Планируемый оклад председателя в 202</w:t>
            </w: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7</w:t>
            </w: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 xml:space="preserve"> году: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13 963 * 12 мес =  167 556,00 руб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2.2 Страховые взносы из заработной платы 167 556 * 30,2% = 50 602,00 руб,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 xml:space="preserve">2.3 Для ведения бухгалтерской деятельности (начисление и выплата зарплаты, подготовка платежных поручений, проведение документов, проверка договоров с контрагентами и др.) и обеспечения своевременной сдачи отчетности, заключен договор на оказание бухгалтерских услуг для СНТ.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333333"/>
                <w:sz w:val="24"/>
                <w:szCs w:val="24"/>
                <w:shd w:fill="FFFFFF" w:val="clear"/>
              </w:rPr>
              <w:t xml:space="preserve">В связи с предстоящими изменениями в налоговом законодательстве и дополнительным объемом работы планируемая стоимость </w:t>
            </w: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 xml:space="preserve">бухгалтерских услуг будет составлять:  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20 800 * 12 = 249 600,00 руб.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2.4 Расходы ГСМ: 2 000,00 руб * 12 мес = 24 000,00 руб.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2.5 Канцелярские принадлежности – 10 000,00 руб.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169" w:leader="none"/>
              </w:tabs>
              <w:spacing w:lineRule="auto" w:line="24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2.6</w:t>
            </w: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  <w:highlight w:val="red"/>
              </w:rPr>
              <w:t xml:space="preserve">. 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highlight w:val="red"/>
                <w:shd w:fill="FFFFFF" w:val="clear"/>
              </w:rPr>
              <w:t>Планируется подача исковых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highlight w:val="red"/>
                <w:shd w:fill="FFFFFF" w:val="clear"/>
              </w:rPr>
              <w:t xml:space="preserve"> заявлений в суд на 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highlight w:val="red"/>
                <w:shd w:fill="FFFFFF" w:val="clear"/>
              </w:rPr>
              <w:t xml:space="preserve">собственников участков которые регулярно не оплачивают взносы. </w:t>
            </w:r>
            <w:r>
              <w:rPr>
                <w:rFonts w:cs="Times New Roman" w:ascii="Times New Roman" w:hAnsi="Times New Roman"/>
                <w:color w:val="333333"/>
                <w:sz w:val="24"/>
                <w:szCs w:val="24"/>
                <w:highlight w:val="red"/>
                <w:shd w:fill="FFFFFF" w:val="clear"/>
              </w:rPr>
              <w:t xml:space="preserve"> Услуги юриста и госпошлина -100 000.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169" w:leader="none"/>
              </w:tabs>
              <w:spacing w:lineRule="auto" w:line="24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  <w:t>2.7 Прочие расходы (услуги банка, непредвиденные расходы: порыв трубы, газа и др.) – 50 000,00 руб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1A1A1A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eastAsia="Times New Roman" w:cs="Times New Roman"/>
                <w:color w:val="1A1A1A"/>
                <w:sz w:val="23"/>
                <w:szCs w:val="23"/>
              </w:rPr>
            </w:pPr>
            <w:r>
              <w:rPr>
                <w:rFonts w:eastAsia="Times New Roman" w:cs="Times New Roman"/>
                <w:color w:val="1A1A1A"/>
                <w:sz w:val="23"/>
                <w:szCs w:val="23"/>
              </w:rPr>
            </w:r>
          </w:p>
          <w:p>
            <w:pPr>
              <w:pStyle w:val="Richfactdownparagraph"/>
              <w:widowControl w:val="false"/>
              <w:shd w:val="clear" w:color="auto" w:fill="FFFFFF"/>
              <w:spacing w:beforeAutospacing="0" w:before="0" w:afterAutospacing="0" w:after="0"/>
              <w:ind w:left="709" w:firstLine="707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Председатель правления </w:t>
              <w:tab/>
              <w:tab/>
              <w:tab/>
              <w:tab/>
              <w:t>О.Н.Коваленко</w:t>
            </w:r>
          </w:p>
        </w:tc>
      </w:tr>
      <w:tr>
        <w:trPr>
          <w:trHeight w:val="945" w:hRule="atLeast"/>
        </w:trPr>
        <w:tc>
          <w:tcPr>
            <w:tcW w:w="900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2085" w:leader="none"/>
        </w:tabs>
        <w:spacing w:before="0" w:after="200"/>
        <w:jc w:val="center"/>
        <w:rPr/>
      </w:pPr>
      <w:r>
        <w:rPr/>
      </w:r>
    </w:p>
    <w:sectPr>
      <w:type w:val="nextPage"/>
      <w:pgSz w:w="11906" w:h="16838"/>
      <w:pgMar w:left="1134" w:right="851" w:gutter="0" w:header="0" w:top="794" w:footer="0" w:bottom="79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5e446d"/>
    <w:rPr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Richfactdownparagraph" w:customStyle="1">
    <w:name w:val="richfactdown-paragraph"/>
    <w:basedOn w:val="Normal"/>
    <w:qFormat/>
    <w:rsid w:val="005e446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Application>LibreOffice/7.4.7.2$Linux_X86_64 LibreOffice_project/40$Build-2</Application>
  <AppVersion>15.0000</AppVersion>
  <Pages>2</Pages>
  <Words>321</Words>
  <Characters>2005</Characters>
  <CharactersWithSpaces>2313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2024-09-18T12:34:00Z</dcterms:created>
  <dc:creator>Пользователь</dc:creator>
  <dc:description/>
  <dc:language>ru-RU</dc:language>
  <cp:lastModifiedBy/>
  <dcterms:modified xsi:type="dcterms:W3CDTF">2026-10-20T13:10:49Z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